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763F71" w14:textId="6B06866B" w:rsidR="003075C1" w:rsidRPr="00FC37D9" w:rsidRDefault="003075C1" w:rsidP="003075C1">
      <w:pPr>
        <w:spacing w:line="276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FC37D9">
        <w:rPr>
          <w:rFonts w:ascii="Times New Roman" w:hAnsi="Times New Roman" w:cs="Times New Roman"/>
          <w:b/>
          <w:bCs/>
          <w:sz w:val="24"/>
          <w:szCs w:val="24"/>
        </w:rPr>
        <w:t>ANEXO VI</w:t>
      </w:r>
    </w:p>
    <w:p w14:paraId="3E6CB8EE" w14:textId="77777777" w:rsidR="003075C1" w:rsidRPr="00FC37D9" w:rsidRDefault="003075C1" w:rsidP="003075C1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BFF44FF" w14:textId="77777777" w:rsidR="003075C1" w:rsidRPr="00FC37D9" w:rsidRDefault="003075C1" w:rsidP="003075C1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FC37D9">
        <w:rPr>
          <w:rFonts w:ascii="Times New Roman" w:hAnsi="Times New Roman" w:cs="Times New Roman"/>
          <w:b/>
        </w:rPr>
        <w:t>PREFEITURA MUNICIPAL DE MARAU</w:t>
      </w:r>
    </w:p>
    <w:p w14:paraId="3B06CFDE" w14:textId="77777777" w:rsidR="003075C1" w:rsidRPr="00FC37D9" w:rsidRDefault="003075C1" w:rsidP="003075C1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bookmarkStart w:id="0" w:name="_Hlk171759672"/>
    </w:p>
    <w:p w14:paraId="05F41557" w14:textId="442AE113" w:rsidR="004131ED" w:rsidRPr="00FC37D9" w:rsidRDefault="00FF25CD" w:rsidP="004131ED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bookmarkStart w:id="1" w:name="_Hlk153008223"/>
      <w:bookmarkStart w:id="2" w:name="_Hlk161474789"/>
      <w:r w:rsidRPr="00FC37D9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46</w:t>
      </w:r>
      <w:r w:rsidR="004131ED" w:rsidRPr="00FC37D9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7FE3638C" w14:textId="77777777" w:rsidR="004131ED" w:rsidRPr="00FC37D9" w:rsidRDefault="004131ED" w:rsidP="004131ED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16EF3DC" w14:textId="057E8F0F" w:rsidR="004131ED" w:rsidRPr="00FC37D9" w:rsidRDefault="00FF25CD" w:rsidP="004131ED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C37D9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28</w:t>
      </w:r>
      <w:r w:rsidR="004131ED" w:rsidRPr="00FC37D9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288E1E75" w14:textId="77777777" w:rsidR="004131ED" w:rsidRPr="00FC37D9" w:rsidRDefault="004131ED" w:rsidP="004131ED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1"/>
    <w:p w14:paraId="6F3338AE" w14:textId="1D89A934" w:rsidR="004131ED" w:rsidRPr="00FC37D9" w:rsidRDefault="00FF25CD" w:rsidP="004131ED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FC37D9">
        <w:rPr>
          <w:rFonts w:ascii="Times New Roman" w:hAnsi="Times New Roman" w:cs="Times New Roman"/>
          <w:b/>
          <w:noProof/>
          <w:sz w:val="24"/>
          <w:szCs w:val="24"/>
        </w:rPr>
        <w:t>PROCESSO 0789</w:t>
      </w:r>
      <w:r w:rsidR="004131ED" w:rsidRPr="00FC37D9">
        <w:rPr>
          <w:rFonts w:ascii="Times New Roman" w:hAnsi="Times New Roman" w:cs="Times New Roman"/>
          <w:b/>
          <w:noProof/>
          <w:sz w:val="24"/>
          <w:szCs w:val="24"/>
        </w:rPr>
        <w:t>/2025</w:t>
      </w:r>
    </w:p>
    <w:bookmarkEnd w:id="2"/>
    <w:p w14:paraId="6FACD94D" w14:textId="77777777" w:rsidR="001A6018" w:rsidRPr="00FC37D9" w:rsidRDefault="001A6018" w:rsidP="00954DAE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1B835DE2" w14:textId="74894900" w:rsidR="003075C1" w:rsidRPr="00FC37D9" w:rsidRDefault="003075C1" w:rsidP="003075C1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37D9">
        <w:rPr>
          <w:rFonts w:ascii="Times New Roman" w:hAnsi="Times New Roman" w:cs="Times New Roman"/>
          <w:b/>
          <w:bCs/>
          <w:sz w:val="24"/>
          <w:szCs w:val="24"/>
        </w:rPr>
        <w:t>MODELO DE PROPOSTA DE PREÇOS FINAL</w:t>
      </w:r>
    </w:p>
    <w:p w14:paraId="51C2849A" w14:textId="77777777" w:rsidR="00954DAE" w:rsidRPr="00FC37D9" w:rsidRDefault="00954DAE" w:rsidP="003075C1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2F4230E0" w14:textId="1B5359B3" w:rsidR="00BB317B" w:rsidRPr="00FC37D9" w:rsidRDefault="003075C1" w:rsidP="003075C1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37D9">
        <w:rPr>
          <w:rFonts w:ascii="Times New Roman" w:hAnsi="Times New Roman" w:cs="Times New Roman"/>
          <w:sz w:val="24"/>
          <w:szCs w:val="24"/>
        </w:rPr>
        <w:t>A empresa .................................., com sede na Rua/Av. ....................................., inscrita no CNPJ sob o nº .................................................., abaixo assinada por seu representante legal, interessada na participação do presente pregão, propõe a este Município o fornecimento do objeto deste ato convocatório, de acordo com a presente proposta comercial, nas seguintes condições:</w:t>
      </w:r>
    </w:p>
    <w:tbl>
      <w:tblPr>
        <w:tblW w:w="4987" w:type="pct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851"/>
        <w:gridCol w:w="1134"/>
        <w:gridCol w:w="1134"/>
        <w:gridCol w:w="2126"/>
        <w:gridCol w:w="1136"/>
        <w:gridCol w:w="1276"/>
        <w:gridCol w:w="1275"/>
      </w:tblGrid>
      <w:tr w:rsidR="00A16D34" w:rsidRPr="00FC37D9" w14:paraId="1B1ECF3B" w14:textId="77777777" w:rsidTr="008C118A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1502D180" w14:textId="77777777" w:rsidR="00A16D34" w:rsidRPr="00FC37D9" w:rsidRDefault="00A16D34" w:rsidP="008C118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</w:pPr>
            <w:r w:rsidRPr="00FC37D9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  <w:t>Item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282BE71B" w14:textId="77777777" w:rsidR="00A16D34" w:rsidRPr="00FC37D9" w:rsidRDefault="00A16D34" w:rsidP="008C118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</w:pPr>
            <w:r w:rsidRPr="00FC37D9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  <w:t>Unidade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374DB4DA" w14:textId="77777777" w:rsidR="00A16D34" w:rsidRPr="00FC37D9" w:rsidRDefault="00A16D34" w:rsidP="008C118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</w:pPr>
            <w:r w:rsidRPr="00FC37D9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  <w:t>Quantidade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3B1FD1F5" w14:textId="77777777" w:rsidR="00A16D34" w:rsidRPr="00FC37D9" w:rsidRDefault="00A16D34" w:rsidP="008C118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</w:pPr>
            <w:r w:rsidRPr="00FC37D9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  <w:t>Código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4EC677C6" w14:textId="77777777" w:rsidR="00A16D34" w:rsidRPr="00FC37D9" w:rsidRDefault="00A16D34" w:rsidP="008C118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</w:pPr>
            <w:r w:rsidRPr="00FC37D9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  <w:t>Descrição do Produto/Serviço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C39E" w14:textId="77777777" w:rsidR="00A16D34" w:rsidRPr="00FC37D9" w:rsidRDefault="00A16D34" w:rsidP="008C118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</w:pPr>
            <w:r w:rsidRPr="00FC37D9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Marca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5252" w14:textId="77777777" w:rsidR="00A16D34" w:rsidRPr="00FC37D9" w:rsidRDefault="00A16D34" w:rsidP="008C118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</w:pPr>
            <w:r w:rsidRPr="00FC37D9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Valor unitário R$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1065" w14:textId="77777777" w:rsidR="00A16D34" w:rsidRPr="00FC37D9" w:rsidRDefault="00A16D34" w:rsidP="008C118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</w:pPr>
            <w:r w:rsidRPr="00FC37D9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Valor total R$</w:t>
            </w:r>
          </w:p>
        </w:tc>
      </w:tr>
      <w:tr w:rsidR="00B10AF4" w:rsidRPr="00FC37D9" w14:paraId="7CE8A0CA" w14:textId="77777777" w:rsidTr="008C118A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0800CA6D" w14:textId="477FC379" w:rsidR="00B10AF4" w:rsidRPr="00FC37D9" w:rsidRDefault="00B10AF4" w:rsidP="00B10AF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FC37D9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21626FB9" w14:textId="04A4AEE0" w:rsidR="00B10AF4" w:rsidRPr="00FC37D9" w:rsidRDefault="00B10AF4" w:rsidP="00B10AF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FC37D9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5864C18E" w14:textId="4A683E38" w:rsidR="00B10AF4" w:rsidRPr="00FC37D9" w:rsidRDefault="008950FD" w:rsidP="00B10AF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FC37D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2C624B04" w14:textId="1ABBA752" w:rsidR="00B10AF4" w:rsidRPr="00FC37D9" w:rsidRDefault="008950FD" w:rsidP="00B10AF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FC37D9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001.033.059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795476AD" w14:textId="7A700A59" w:rsidR="00B10AF4" w:rsidRPr="00FC37D9" w:rsidRDefault="008950FD" w:rsidP="00B10AF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FC37D9">
              <w:rPr>
                <w:rFonts w:ascii="Times New Roman" w:hAnsi="Times New Roman" w:cs="Times New Roman"/>
                <w:bCs/>
                <w:color w:val="000000"/>
                <w:shd w:val="clear" w:color="auto" w:fill="FFFFFF"/>
                <w:lang w:val="x-none"/>
              </w:rPr>
              <w:t xml:space="preserve">Anestesia inalatória sem ventilação de bancada. Acessórios Inclusos: - Válvula inspiradora; - Válvula de controle de inspiração e expiração, com sistema de alívio de pressão; - Lata de capacidade mínima de 1000g; - Suporte do filtro; - Circuito paciente com traqueia de PVC diâmetro compatível com sistemas veterinários padrão com conector Y; - Mangueira de silicone para administração de gases; - Balão com mínimo de 2 litros de látex; - Extensor de oxigênio. Seção de fluxo contínuo: Responsável pela mistura de gases e anestésicos, fornecendo um fluxo contínuo ao paciente. - Fluxômetro: controle o fluxo de oxigênio enviado ao aparelho, com valores de 0 a 7 L/min; - Botão 02 direto: Botão de retorno automático que fornece </w:t>
            </w:r>
            <w:r w:rsidRPr="00FC37D9">
              <w:rPr>
                <w:rFonts w:ascii="Times New Roman" w:hAnsi="Times New Roman" w:cs="Times New Roman"/>
                <w:bCs/>
                <w:color w:val="000000"/>
                <w:shd w:val="clear" w:color="auto" w:fill="FFFFFF"/>
                <w:lang w:val="x-none"/>
              </w:rPr>
              <w:lastRenderedPageBreak/>
              <w:t>fluxo auxiliar de oxigênio enquanto pressionado; - Saída comum de gases: Encaminha a mistura ao paciente através de uma mangueira conectada á saída comum de gases, com a outra extremidade acoplada ao bico lateral da válvula inspiratória; - Vaporizador: Responsável pela mistura gasosa entre os gases fornecidos ao sistema de anestesia e o agente anestésico volátil utilizado. Sistema respiratório: - Válvula Inspiratória: Conexão para o tubo corrugado do ramo inspiratório, incorporando entrada de gases frescos. Atua como válvula de controle na fase de inspiração do paciente; - Válvula Expiratória: Conexão para o tubo corrugado do ramo expiratório e válvula de escape de gases, permitindo a saída de gases do sistema para o ambiente - Canister: Realiza a filtragem do gás CO2 com cal sodada durante a expiração, impedindo sua passagem para o balão de respiração e o circuito respiratório; - Balão: Utilizado para armazenamento de gás expirado pelo paciente, funcionando como reservatório; - Circuito paciente: Conector com interface para o paciente, que pode ser acoplado a uma máscara ou a u tubo endotraqueal. Inclui dois tubos corrugados: um para ramo inspiratório e outro para o ramo expiratório.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B433" w14:textId="77777777" w:rsidR="00B10AF4" w:rsidRPr="00FC37D9" w:rsidRDefault="00B10AF4" w:rsidP="00B10AF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CAFD" w14:textId="77777777" w:rsidR="00B10AF4" w:rsidRPr="00FC37D9" w:rsidRDefault="00B10AF4" w:rsidP="00B10AF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2A2C" w14:textId="77777777" w:rsidR="00B10AF4" w:rsidRPr="00FC37D9" w:rsidRDefault="00B10AF4" w:rsidP="00B10AF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B10AF4" w:rsidRPr="00FC37D9" w14:paraId="55BF89F3" w14:textId="77777777" w:rsidTr="008C118A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036D582D" w14:textId="4784981C" w:rsidR="00B10AF4" w:rsidRPr="00FC37D9" w:rsidRDefault="00B10AF4" w:rsidP="00B10AF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FC37D9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14DC7451" w14:textId="6DD25C4F" w:rsidR="00B10AF4" w:rsidRPr="00FC37D9" w:rsidRDefault="00B10AF4" w:rsidP="00B10AF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FC37D9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68670337" w14:textId="4B5AD458" w:rsidR="00B10AF4" w:rsidRPr="00FC37D9" w:rsidRDefault="00B10AF4" w:rsidP="00B10AF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FC37D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52F3533C" w14:textId="7F4D55A6" w:rsidR="00B10AF4" w:rsidRPr="00FC37D9" w:rsidRDefault="008950FD" w:rsidP="00B10AF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FC37D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001.033.060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2EEB4568" w14:textId="77777777" w:rsidR="008950FD" w:rsidRPr="00FC37D9" w:rsidRDefault="008950FD" w:rsidP="008950FD">
            <w:pPr>
              <w:pStyle w:val="TableParagraph"/>
              <w:spacing w:before="23" w:line="276" w:lineRule="auto"/>
              <w:jc w:val="both"/>
              <w:rPr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FC37D9">
              <w:rPr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Balança 40x50 150kg </w:t>
            </w:r>
            <w:r w:rsidRPr="00FC37D9">
              <w:rPr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lastRenderedPageBreak/>
              <w:t>com coluna e bateria – veterinário Principais características - Balança industrial 150KGx50G com bandeja em aço inoxidável, Selo Inmetro; - Possui a capacidade de pesagem de 150kg/50g; - Altamente resistente; - Display de LED vermelho de alto brilho ideal para ambientes de pouca luminosidade; - Teclado de operação intuitiva, com número de teclas compatível com as funções básicas de pesagem.</w:t>
            </w:r>
          </w:p>
          <w:p w14:paraId="5BCD011B" w14:textId="12D275C2" w:rsidR="00B10AF4" w:rsidRPr="00FC37D9" w:rsidRDefault="008950FD" w:rsidP="008950FD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FC37D9">
              <w:rPr>
                <w:rFonts w:ascii="Times New Roman" w:hAnsi="Times New Roman" w:cs="Times New Roman"/>
                <w:bCs/>
                <w:color w:val="000000"/>
                <w:shd w:val="clear" w:color="auto" w:fill="FFFFFF"/>
                <w:lang w:val="x-none"/>
              </w:rPr>
              <w:t>O produto deverá ter certificação do Instituto Nacional de Metrologia, Qualidade e Tecnologia (INMETRO).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609E" w14:textId="77777777" w:rsidR="00B10AF4" w:rsidRPr="00FC37D9" w:rsidRDefault="00B10AF4" w:rsidP="00B10AF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7840" w14:textId="77777777" w:rsidR="00B10AF4" w:rsidRPr="00FC37D9" w:rsidRDefault="00B10AF4" w:rsidP="00B10AF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E37A" w14:textId="77777777" w:rsidR="00B10AF4" w:rsidRPr="00FC37D9" w:rsidRDefault="00B10AF4" w:rsidP="00B10AF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B10AF4" w:rsidRPr="00FC37D9" w14:paraId="2A642213" w14:textId="77777777" w:rsidTr="008C118A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301C05D2" w14:textId="76E31B16" w:rsidR="00B10AF4" w:rsidRPr="00FC37D9" w:rsidRDefault="00B10AF4" w:rsidP="00B10AF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FC37D9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lastRenderedPageBreak/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3E181B43" w14:textId="010EBB5E" w:rsidR="00B10AF4" w:rsidRPr="00FC37D9" w:rsidRDefault="00B10AF4" w:rsidP="00B10AF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FC37D9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3DDAA83D" w14:textId="06FEFF2F" w:rsidR="00B10AF4" w:rsidRPr="00FC37D9" w:rsidRDefault="008950FD" w:rsidP="00B10AF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FC37D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08751045" w14:textId="50EFA546" w:rsidR="00B10AF4" w:rsidRPr="00FC37D9" w:rsidRDefault="008950FD" w:rsidP="00B10AF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FC37D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001.033.057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74C63306" w14:textId="16483DA7" w:rsidR="00B10AF4" w:rsidRPr="00FC37D9" w:rsidRDefault="008950FD" w:rsidP="00B10AF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FC37D9">
              <w:rPr>
                <w:rFonts w:ascii="Times New Roman" w:hAnsi="Times New Roman" w:cs="Times New Roman"/>
                <w:bCs/>
                <w:color w:val="000000"/>
                <w:shd w:val="clear" w:color="auto" w:fill="FFFFFF"/>
                <w:lang w:val="x-none"/>
              </w:rPr>
              <w:t xml:space="preserve">Microchip agulhado para identificação animal, com camada anti migratória, agulha descartável, esterilizado, embalagem individual. Microchip para animais, agulhado em blister pac microchip iso 11784/11785 fdx-b, 134,2 khz, com camada anti-migratoria (parylene c), medindo aproximadamente 2,0mmx12mm encapsulado em biovidro com vareta de isolação. Agulha descartável. Bizel tri facetado, esterilizado por eo gás. Embalagem individual. Microchip esterilizado, acompanhado de 8 etiquetas de código de barras, com icar que garanta que o número não seja repetido. Deverá fornecer comprovações de que os produtos atendem as normas ISO 11784, </w:t>
            </w:r>
            <w:r w:rsidRPr="00FC37D9">
              <w:rPr>
                <w:rFonts w:ascii="Times New Roman" w:hAnsi="Times New Roman" w:cs="Times New Roman"/>
                <w:bCs/>
                <w:color w:val="000000"/>
                <w:shd w:val="clear" w:color="auto" w:fill="FFFFFF"/>
                <w:lang w:val="x-none"/>
              </w:rPr>
              <w:lastRenderedPageBreak/>
              <w:t>ISO 11785, ISO 14223 e ABNT-NBR: 14766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6C68" w14:textId="77777777" w:rsidR="00B10AF4" w:rsidRPr="00FC37D9" w:rsidRDefault="00B10AF4" w:rsidP="00B10AF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D309" w14:textId="77777777" w:rsidR="00B10AF4" w:rsidRPr="00FC37D9" w:rsidRDefault="00B10AF4" w:rsidP="00B10AF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C07C" w14:textId="77777777" w:rsidR="00B10AF4" w:rsidRPr="00FC37D9" w:rsidRDefault="00B10AF4" w:rsidP="00B10AF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B10AF4" w:rsidRPr="009D600D" w14:paraId="44B78AE4" w14:textId="77777777" w:rsidTr="008C118A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5E7C0240" w14:textId="64F01390" w:rsidR="00B10AF4" w:rsidRPr="00FC37D9" w:rsidRDefault="00B10AF4" w:rsidP="00B10AF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FC37D9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lastRenderedPageBreak/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566F38CD" w14:textId="42767C69" w:rsidR="00B10AF4" w:rsidRPr="00FC37D9" w:rsidRDefault="00B10AF4" w:rsidP="00B10AF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FC37D9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03E2EB5D" w14:textId="61B5D627" w:rsidR="00B10AF4" w:rsidRPr="00FC37D9" w:rsidRDefault="00B10AF4" w:rsidP="00B10AF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FC37D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336C0EED" w14:textId="18C0E002" w:rsidR="00B10AF4" w:rsidRPr="00FC37D9" w:rsidRDefault="008950FD" w:rsidP="00B10AF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FC37D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012.153.011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3EC6B200" w14:textId="451D3F73" w:rsidR="00B10AF4" w:rsidRPr="00FC37D9" w:rsidRDefault="008950FD" w:rsidP="00B10AF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FC37D9">
              <w:rPr>
                <w:rFonts w:ascii="Times New Roman" w:hAnsi="Times New Roman" w:cs="Times New Roman"/>
                <w:bCs/>
                <w:color w:val="000000"/>
                <w:shd w:val="clear" w:color="auto" w:fill="FFFFFF"/>
                <w:lang w:val="x-none"/>
              </w:rPr>
              <w:t xml:space="preserve">Monitor cirúrgico com respiração - plus e portátil. Acessórios inclusos: Cabo de SpO², cabo de temperatura de silicone, cabo de respiração com sensor e uma fonte de energia bivolt. Saturação de Oxigênio: A luz emitida a partir de fontes de Luz de LED que atravessam o local com corrente sanguínea e atingem o fotodetector. - Técnicas de espectrofotometria; - Alta precisão em baixa perfusão; - Tecnologia que possibilita a leitura com o paciente em movimento; - Faixa de medida: 0 a 100% - Precisão: 70 a 100% ±2% (uso normal): 70 a 100% ±3% (baixa perfusão ou movimento); abaixo de 70%: Não especificado. Curva Pletismográfica. A captação da luz pulsátil permite verificar a amplitude e frequência de pulso. Esse sinal é chamado de curva pletismográfica e é importante na avaliação do paciente. Temperatura O sensor de temperatura com cabo de silicone pode ser posicionado via retal ou esofágica. - Faixa de medida: 0 a 60 °C - Precisão: 0,1°C Frequência respiratória O sensor faz a mensuração a partir da temperatura da respiração e expiração do paciente. Pulso Cardíaco O oxímetro mensura o pulso através do pico de absorção dado pelo sinal pulsátil através do sensor na parte do corpo do </w:t>
            </w:r>
            <w:r w:rsidRPr="00FC37D9">
              <w:rPr>
                <w:rFonts w:ascii="Times New Roman" w:hAnsi="Times New Roman" w:cs="Times New Roman"/>
                <w:bCs/>
                <w:color w:val="000000"/>
                <w:shd w:val="clear" w:color="auto" w:fill="FFFFFF"/>
                <w:lang w:val="x-none"/>
              </w:rPr>
              <w:lastRenderedPageBreak/>
              <w:t>paciente, o oxímetro faz o cálculo da quantidade de batime</w:t>
            </w:r>
            <w:bookmarkStart w:id="3" w:name="_GoBack"/>
            <w:r w:rsidRPr="00FC37D9">
              <w:rPr>
                <w:rFonts w:ascii="Times New Roman" w:hAnsi="Times New Roman" w:cs="Times New Roman"/>
                <w:bCs/>
                <w:color w:val="000000"/>
                <w:shd w:val="clear" w:color="auto" w:fill="FFFFFF"/>
                <w:lang w:val="x-none"/>
              </w:rPr>
              <w:t xml:space="preserve">ntos </w:t>
            </w:r>
            <w:bookmarkEnd w:id="3"/>
            <w:r w:rsidRPr="00FC37D9">
              <w:rPr>
                <w:rFonts w:ascii="Times New Roman" w:hAnsi="Times New Roman" w:cs="Times New Roman"/>
                <w:bCs/>
                <w:color w:val="000000"/>
                <w:shd w:val="clear" w:color="auto" w:fill="FFFFFF"/>
                <w:lang w:val="x-none"/>
              </w:rPr>
              <w:t xml:space="preserve">por minuto. - Bip sonoro de Pulso; - Faixa de medidas: 30 a 250 bpm; - Precisão: 30 a 250 bpm = ± 2; 30 a 250bpm = </w:t>
            </w:r>
            <w:r w:rsidR="00FC37D9" w:rsidRPr="00FC37D9">
              <w:rPr>
                <w:rFonts w:ascii="Times New Roman" w:hAnsi="Times New Roman" w:cs="Times New Roman"/>
                <w:bCs/>
                <w:color w:val="000000"/>
                <w:shd w:val="clear" w:color="auto" w:fill="FFFFFF"/>
                <w:lang w:val="x-none"/>
              </w:rPr>
              <w:t>± (baixa perfusão ou movimento)</w:t>
            </w:r>
            <w:r w:rsidR="00B10AF4" w:rsidRPr="00FC37D9">
              <w:rPr>
                <w:rFonts w:ascii="Times New Roman" w:hAnsi="Times New Roman" w:cs="Times New Roman"/>
                <w:bCs/>
                <w:color w:val="000000"/>
                <w:shd w:val="clear" w:color="auto" w:fill="FFFFFF"/>
                <w:lang w:val="x-none"/>
              </w:rPr>
              <w:t>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912D" w14:textId="77777777" w:rsidR="00B10AF4" w:rsidRPr="00FC37D9" w:rsidRDefault="00B10AF4" w:rsidP="00B10AF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49C2" w14:textId="77777777" w:rsidR="00B10AF4" w:rsidRPr="00FC37D9" w:rsidRDefault="00B10AF4" w:rsidP="00B10AF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6C39" w14:textId="77777777" w:rsidR="00B10AF4" w:rsidRPr="00FC37D9" w:rsidRDefault="00B10AF4" w:rsidP="00B10AF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</w:tbl>
    <w:bookmarkEnd w:id="0"/>
    <w:p w14:paraId="4D1CFD9B" w14:textId="0919AE4A" w:rsidR="004D5C46" w:rsidRDefault="004D5C46" w:rsidP="004D5C46">
      <w:pPr>
        <w:tabs>
          <w:tab w:val="left" w:pos="1440"/>
        </w:tabs>
        <w:spacing w:line="276" w:lineRule="auto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BB317B">
        <w:rPr>
          <w:rFonts w:ascii="Times New Roman" w:hAnsi="Times New Roman" w:cs="Times New Roman"/>
          <w:b/>
          <w:bCs/>
          <w:noProof/>
          <w:sz w:val="24"/>
          <w:szCs w:val="24"/>
        </w:rPr>
        <w:lastRenderedPageBreak/>
        <w:t>Prazo de validade da proposta: ...... dias.</w:t>
      </w:r>
    </w:p>
    <w:p w14:paraId="5B88D1CE" w14:textId="77777777" w:rsidR="0071445F" w:rsidRDefault="0071445F" w:rsidP="003075C1">
      <w:pPr>
        <w:tabs>
          <w:tab w:val="left" w:pos="1440"/>
        </w:tabs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3DC7677" w14:textId="1254D555" w:rsidR="003075C1" w:rsidRPr="00BB317B" w:rsidRDefault="003075C1" w:rsidP="003075C1">
      <w:pPr>
        <w:tabs>
          <w:tab w:val="left" w:pos="1440"/>
        </w:tabs>
        <w:spacing w:line="276" w:lineRule="auto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 w:rsidRPr="00BB317B">
        <w:rPr>
          <w:rFonts w:ascii="Times New Roman" w:hAnsi="Times New Roman" w:cs="Times New Roman"/>
          <w:sz w:val="24"/>
          <w:szCs w:val="24"/>
        </w:rPr>
        <w:t xml:space="preserve"> [ </w:t>
      </w:r>
      <w:r w:rsidRPr="00BB317B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BB317B">
        <w:rPr>
          <w:rFonts w:ascii="Times New Roman" w:hAnsi="Times New Roman" w:cs="Times New Roman"/>
          <w:sz w:val="24"/>
          <w:szCs w:val="24"/>
        </w:rPr>
        <w:t xml:space="preserve">], [ </w:t>
      </w:r>
      <w:r w:rsidRPr="00BB317B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BB317B">
        <w:rPr>
          <w:rFonts w:ascii="Times New Roman" w:hAnsi="Times New Roman" w:cs="Times New Roman"/>
          <w:sz w:val="24"/>
          <w:szCs w:val="24"/>
        </w:rPr>
        <w:t xml:space="preserve">] de [ </w:t>
      </w:r>
      <w:r w:rsidRPr="00BB317B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BB317B">
        <w:rPr>
          <w:rFonts w:ascii="Times New Roman" w:hAnsi="Times New Roman" w:cs="Times New Roman"/>
          <w:sz w:val="24"/>
          <w:szCs w:val="24"/>
        </w:rPr>
        <w:t xml:space="preserve">] de [ </w:t>
      </w:r>
      <w:r w:rsidRPr="00BB317B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BB317B">
        <w:rPr>
          <w:rFonts w:ascii="Times New Roman" w:hAnsi="Times New Roman" w:cs="Times New Roman"/>
          <w:sz w:val="24"/>
          <w:szCs w:val="24"/>
        </w:rPr>
        <w:t>].</w:t>
      </w:r>
    </w:p>
    <w:p w14:paraId="66BC5059" w14:textId="70F94E26" w:rsidR="003075C1" w:rsidRPr="00BB317B" w:rsidRDefault="0071445F" w:rsidP="0071445F">
      <w:pPr>
        <w:tabs>
          <w:tab w:val="left" w:pos="2085"/>
          <w:tab w:val="right" w:pos="9638"/>
        </w:tabs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075C1" w:rsidRPr="00BB317B">
        <w:rPr>
          <w:rFonts w:ascii="Times New Roman" w:hAnsi="Times New Roman" w:cs="Times New Roman"/>
          <w:sz w:val="24"/>
          <w:szCs w:val="24"/>
        </w:rPr>
        <w:t>Assinatura</w:t>
      </w:r>
    </w:p>
    <w:p w14:paraId="61636230" w14:textId="77777777" w:rsidR="003075C1" w:rsidRPr="00BB317B" w:rsidRDefault="003075C1" w:rsidP="003075C1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B317B">
        <w:rPr>
          <w:rFonts w:ascii="Times New Roman" w:hAnsi="Times New Roman" w:cs="Times New Roman"/>
          <w:sz w:val="24"/>
          <w:szCs w:val="24"/>
        </w:rPr>
        <w:t>Nome completo</w:t>
      </w:r>
    </w:p>
    <w:p w14:paraId="3CBAAEF1" w14:textId="77777777" w:rsidR="003075C1" w:rsidRPr="00BB317B" w:rsidRDefault="003075C1" w:rsidP="003075C1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B317B">
        <w:rPr>
          <w:rFonts w:ascii="Times New Roman" w:hAnsi="Times New Roman" w:cs="Times New Roman"/>
          <w:sz w:val="24"/>
          <w:szCs w:val="24"/>
        </w:rPr>
        <w:t>Cargo</w:t>
      </w:r>
    </w:p>
    <w:p w14:paraId="24891E72" w14:textId="7FF75A85" w:rsidR="003075C1" w:rsidRPr="00BB317B" w:rsidRDefault="003075C1" w:rsidP="003075C1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B317B">
        <w:rPr>
          <w:rFonts w:ascii="Times New Roman" w:hAnsi="Times New Roman" w:cs="Times New Roman"/>
          <w:sz w:val="24"/>
          <w:szCs w:val="24"/>
        </w:rPr>
        <w:t>Representante Legal</w:t>
      </w:r>
    </w:p>
    <w:p w14:paraId="6EEF8D41" w14:textId="77777777" w:rsidR="003D23A2" w:rsidRPr="003075C1" w:rsidRDefault="003D23A2" w:rsidP="003075C1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3D23A2" w:rsidRPr="003075C1" w:rsidSect="00232228">
      <w:headerReference w:type="default" r:id="rId6"/>
      <w:pgSz w:w="11906" w:h="16838" w:code="9"/>
      <w:pgMar w:top="1588" w:right="1134" w:bottom="1418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E851FC" w16cex:dateUtc="2025-06-02T19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FACDB03" w16cid:durableId="2BE851F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5F7DAA" w14:textId="77777777" w:rsidR="00042788" w:rsidRDefault="00042788" w:rsidP="004C1DC6">
      <w:r>
        <w:separator/>
      </w:r>
    </w:p>
  </w:endnote>
  <w:endnote w:type="continuationSeparator" w:id="0">
    <w:p w14:paraId="3D84C3B2" w14:textId="77777777" w:rsidR="00042788" w:rsidRDefault="00042788" w:rsidP="004C1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E31DA4" w14:textId="77777777" w:rsidR="00042788" w:rsidRDefault="00042788" w:rsidP="004C1DC6">
      <w:r>
        <w:separator/>
      </w:r>
    </w:p>
  </w:footnote>
  <w:footnote w:type="continuationSeparator" w:id="0">
    <w:p w14:paraId="58F13DC5" w14:textId="77777777" w:rsidR="00042788" w:rsidRDefault="00042788" w:rsidP="004C1D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3A9B82" w14:textId="6B27DDE5" w:rsidR="00626B39" w:rsidRDefault="00954DAE" w:rsidP="00954DAE">
    <w:pPr>
      <w:pStyle w:val="Cabealho"/>
      <w:tabs>
        <w:tab w:val="clear" w:pos="8504"/>
        <w:tab w:val="right" w:pos="7797"/>
      </w:tabs>
      <w:jc w:val="center"/>
    </w:pPr>
    <w:r w:rsidRPr="008A2F3A">
      <w:rPr>
        <w:noProof/>
        <w:lang w:eastAsia="pt-BR"/>
      </w:rPr>
      <w:drawing>
        <wp:inline distT="0" distB="0" distL="0" distR="0" wp14:anchorId="59F414EC" wp14:editId="03D381A6">
          <wp:extent cx="1095375" cy="895350"/>
          <wp:effectExtent l="0" t="0" r="9525" b="0"/>
          <wp:docPr id="7" name="Imagem 7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6BE"/>
    <w:rsid w:val="00042788"/>
    <w:rsid w:val="00047320"/>
    <w:rsid w:val="000839AC"/>
    <w:rsid w:val="000B0351"/>
    <w:rsid w:val="000D7D4A"/>
    <w:rsid w:val="00113F15"/>
    <w:rsid w:val="0012547E"/>
    <w:rsid w:val="0019243C"/>
    <w:rsid w:val="001A6018"/>
    <w:rsid w:val="00207572"/>
    <w:rsid w:val="00210A15"/>
    <w:rsid w:val="00224EFA"/>
    <w:rsid w:val="00232228"/>
    <w:rsid w:val="00232473"/>
    <w:rsid w:val="0026462D"/>
    <w:rsid w:val="00271BF6"/>
    <w:rsid w:val="002729A3"/>
    <w:rsid w:val="002E41BC"/>
    <w:rsid w:val="003075C1"/>
    <w:rsid w:val="00350D5A"/>
    <w:rsid w:val="003539C2"/>
    <w:rsid w:val="003865A3"/>
    <w:rsid w:val="003A4D25"/>
    <w:rsid w:val="003C3198"/>
    <w:rsid w:val="003D23A2"/>
    <w:rsid w:val="003E3516"/>
    <w:rsid w:val="00402566"/>
    <w:rsid w:val="00407DC4"/>
    <w:rsid w:val="004131ED"/>
    <w:rsid w:val="00416249"/>
    <w:rsid w:val="00416C48"/>
    <w:rsid w:val="004834BE"/>
    <w:rsid w:val="004901E4"/>
    <w:rsid w:val="004C1DC6"/>
    <w:rsid w:val="004C5C95"/>
    <w:rsid w:val="004D0850"/>
    <w:rsid w:val="004D5C46"/>
    <w:rsid w:val="005065F5"/>
    <w:rsid w:val="00537C8F"/>
    <w:rsid w:val="00597489"/>
    <w:rsid w:val="005D44EF"/>
    <w:rsid w:val="0061155C"/>
    <w:rsid w:val="00626B39"/>
    <w:rsid w:val="006358B8"/>
    <w:rsid w:val="006518C4"/>
    <w:rsid w:val="0065742D"/>
    <w:rsid w:val="006625F0"/>
    <w:rsid w:val="006D3A04"/>
    <w:rsid w:val="0071445F"/>
    <w:rsid w:val="007211CB"/>
    <w:rsid w:val="00750130"/>
    <w:rsid w:val="00776BAB"/>
    <w:rsid w:val="00781FDD"/>
    <w:rsid w:val="00796181"/>
    <w:rsid w:val="007A7A20"/>
    <w:rsid w:val="007F3B6B"/>
    <w:rsid w:val="008001E0"/>
    <w:rsid w:val="00816679"/>
    <w:rsid w:val="008338B5"/>
    <w:rsid w:val="00856353"/>
    <w:rsid w:val="0086743D"/>
    <w:rsid w:val="008779D6"/>
    <w:rsid w:val="00885417"/>
    <w:rsid w:val="008950FD"/>
    <w:rsid w:val="008B665A"/>
    <w:rsid w:val="008E7B8A"/>
    <w:rsid w:val="008F5FDC"/>
    <w:rsid w:val="00917651"/>
    <w:rsid w:val="0092129D"/>
    <w:rsid w:val="00944631"/>
    <w:rsid w:val="009456E8"/>
    <w:rsid w:val="00952FC3"/>
    <w:rsid w:val="00954DAE"/>
    <w:rsid w:val="009B316B"/>
    <w:rsid w:val="009D600D"/>
    <w:rsid w:val="00A06780"/>
    <w:rsid w:val="00A16D34"/>
    <w:rsid w:val="00A26880"/>
    <w:rsid w:val="00A746E8"/>
    <w:rsid w:val="00AB62AB"/>
    <w:rsid w:val="00AD2A32"/>
    <w:rsid w:val="00AF2D88"/>
    <w:rsid w:val="00B10AF4"/>
    <w:rsid w:val="00B12D27"/>
    <w:rsid w:val="00B54B54"/>
    <w:rsid w:val="00BB317B"/>
    <w:rsid w:val="00BC198B"/>
    <w:rsid w:val="00BC315C"/>
    <w:rsid w:val="00BF1DC1"/>
    <w:rsid w:val="00C01137"/>
    <w:rsid w:val="00C61CFB"/>
    <w:rsid w:val="00C907E6"/>
    <w:rsid w:val="00CA5BFB"/>
    <w:rsid w:val="00CB22CC"/>
    <w:rsid w:val="00CB7DCB"/>
    <w:rsid w:val="00CE1A8E"/>
    <w:rsid w:val="00D36C45"/>
    <w:rsid w:val="00DC1539"/>
    <w:rsid w:val="00DD069A"/>
    <w:rsid w:val="00DD31E6"/>
    <w:rsid w:val="00DF7B18"/>
    <w:rsid w:val="00E03CFC"/>
    <w:rsid w:val="00E15915"/>
    <w:rsid w:val="00E31822"/>
    <w:rsid w:val="00E34076"/>
    <w:rsid w:val="00E4028C"/>
    <w:rsid w:val="00E96477"/>
    <w:rsid w:val="00EA121B"/>
    <w:rsid w:val="00F016BE"/>
    <w:rsid w:val="00F212E1"/>
    <w:rsid w:val="00F268D6"/>
    <w:rsid w:val="00F30C85"/>
    <w:rsid w:val="00F60265"/>
    <w:rsid w:val="00F760FE"/>
    <w:rsid w:val="00F9219D"/>
    <w:rsid w:val="00F94CD2"/>
    <w:rsid w:val="00F97B79"/>
    <w:rsid w:val="00FB6510"/>
    <w:rsid w:val="00FC37D9"/>
    <w:rsid w:val="00FC5DBB"/>
    <w:rsid w:val="00FD3597"/>
    <w:rsid w:val="00FD4E41"/>
    <w:rsid w:val="00FE6B8D"/>
    <w:rsid w:val="00FF2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249EDF3D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25F0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widowControl/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widowControl/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table" w:styleId="TabeladeGradeClara">
    <w:name w:val="Grid Table Light"/>
    <w:basedOn w:val="Tabelanormal"/>
    <w:uiPriority w:val="40"/>
    <w:rsid w:val="000D7D4A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pt-BR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657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456E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56E8"/>
    <w:rPr>
      <w:rFonts w:ascii="Segoe UI" w:eastAsia="Arial" w:hAnsi="Segoe UI" w:cs="Segoe UI"/>
      <w:sz w:val="18"/>
      <w:szCs w:val="18"/>
      <w:lang w:eastAsia="pt-BR"/>
    </w:rPr>
  </w:style>
  <w:style w:type="paragraph" w:customStyle="1" w:styleId="text-align-center">
    <w:name w:val="text-align-center"/>
    <w:basedOn w:val="Normal"/>
    <w:rsid w:val="00E03CF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E03CFC"/>
    <w:rPr>
      <w:rFonts w:cs="Times New Roman"/>
      <w:b/>
      <w:bCs/>
    </w:rPr>
  </w:style>
  <w:style w:type="character" w:styleId="Hyperlink">
    <w:name w:val="Hyperlink"/>
    <w:basedOn w:val="Fontepargpadro"/>
    <w:uiPriority w:val="99"/>
    <w:semiHidden/>
    <w:unhideWhenUsed/>
    <w:rsid w:val="00E03CFC"/>
    <w:rPr>
      <w:rFonts w:cs="Times New Roman"/>
      <w:color w:val="0000FF"/>
      <w:u w:val="single"/>
    </w:rPr>
  </w:style>
  <w:style w:type="paragraph" w:customStyle="1" w:styleId="ParagraphStyle">
    <w:name w:val="Paragraph Style"/>
    <w:rsid w:val="0061155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entered">
    <w:name w:val="Centered"/>
    <w:uiPriority w:val="99"/>
    <w:rsid w:val="0061155C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paragraph" w:customStyle="1" w:styleId="Right">
    <w:name w:val="Right"/>
    <w:uiPriority w:val="99"/>
    <w:rsid w:val="0061155C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  <w:lang w:val="x-none"/>
    </w:rPr>
  </w:style>
  <w:style w:type="paragraph" w:styleId="PargrafodaLista">
    <w:name w:val="List Paragraph"/>
    <w:basedOn w:val="Normal"/>
    <w:uiPriority w:val="34"/>
    <w:qFormat/>
    <w:rsid w:val="00AF2D88"/>
    <w:pPr>
      <w:widowControl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075C1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paragraph" w:styleId="SemEspaamento">
    <w:name w:val="No Spacing"/>
    <w:uiPriority w:val="1"/>
    <w:qFormat/>
    <w:rsid w:val="00954DA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3539C2"/>
    <w:pPr>
      <w:widowControl/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sid w:val="003539C2"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qFormat/>
    <w:rsid w:val="003539C2"/>
    <w:rPr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3539C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131ED"/>
    <w:pPr>
      <w:widowControl w:val="0"/>
      <w:spacing w:after="0"/>
    </w:pPr>
    <w:rPr>
      <w:rFonts w:ascii="Arial" w:eastAsia="Arial" w:hAnsi="Arial" w:cs="Arial"/>
      <w:b/>
      <w:bCs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131ED"/>
    <w:rPr>
      <w:rFonts w:ascii="Arial" w:eastAsia="Arial" w:hAnsi="Arial" w:cs="Arial"/>
      <w:b/>
      <w:bCs/>
      <w:sz w:val="2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8950FD"/>
    <w:pPr>
      <w:autoSpaceDE w:val="0"/>
      <w:autoSpaceDN w:val="0"/>
      <w:spacing w:line="251" w:lineRule="exact"/>
      <w:ind w:left="55"/>
    </w:pPr>
    <w:rPr>
      <w:rFonts w:ascii="Times New Roman" w:eastAsia="Times New Roman" w:hAnsi="Times New Roman" w:cs="Times New Roman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6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8/08/relationships/commentsExtensible" Target="commentsExtensib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microsoft.com/office/2016/09/relationships/commentsIds" Target="commentsId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851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Cristina Stolfo</cp:lastModifiedBy>
  <cp:revision>38</cp:revision>
  <cp:lastPrinted>2024-05-16T15:19:00Z</cp:lastPrinted>
  <dcterms:created xsi:type="dcterms:W3CDTF">2024-12-16T19:31:00Z</dcterms:created>
  <dcterms:modified xsi:type="dcterms:W3CDTF">2025-06-03T13:16:00Z</dcterms:modified>
</cp:coreProperties>
</file>